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32" w:rsidRDefault="00B84732">
      <w: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5" o:title=""/>
          </v:shape>
          <o:OLEObject Type="Embed" ProgID="AcroExch.Document.2015" ShapeID="_x0000_i1025" DrawAspect="Content" ObjectID="_1742299264" r:id="rId6"/>
        </w:object>
      </w:r>
    </w:p>
    <w:tbl>
      <w:tblPr>
        <w:tblStyle w:val="TableNormal"/>
        <w:tblW w:w="9221" w:type="dxa"/>
        <w:tblInd w:w="582" w:type="dxa"/>
        <w:tblLayout w:type="fixed"/>
        <w:tblLook w:val="01E0"/>
      </w:tblPr>
      <w:tblGrid>
        <w:gridCol w:w="4611"/>
        <w:gridCol w:w="4610"/>
      </w:tblGrid>
      <w:tr w:rsidR="00B84732" w:rsidRPr="00C83740" w:rsidTr="00B84732">
        <w:trPr>
          <w:trHeight w:val="1766"/>
        </w:trPr>
        <w:tc>
          <w:tcPr>
            <w:tcW w:w="4611" w:type="dxa"/>
          </w:tcPr>
          <w:p w:rsidR="00B84732" w:rsidRDefault="00B84732" w:rsidP="00FC097B">
            <w:pPr>
              <w:pStyle w:val="TableParagraph"/>
              <w:ind w:right="926"/>
              <w:rPr>
                <w:i/>
              </w:rPr>
            </w:pPr>
            <w:r w:rsidRPr="00C83740">
              <w:rPr>
                <w:i/>
              </w:rPr>
              <w:lastRenderedPageBreak/>
              <w:t>С учетом мнения Совета родителей</w:t>
            </w:r>
            <w:r w:rsidRPr="00C83740">
              <w:rPr>
                <w:i/>
                <w:spacing w:val="-52"/>
              </w:rPr>
              <w:t xml:space="preserve"> </w:t>
            </w:r>
            <w:r w:rsidRPr="00C83740">
              <w:rPr>
                <w:i/>
              </w:rPr>
              <w:t>МДОУ «Детский сад № 151»</w:t>
            </w:r>
            <w:r w:rsidRPr="00C83740">
              <w:rPr>
                <w:i/>
                <w:spacing w:val="1"/>
              </w:rPr>
              <w:t xml:space="preserve"> </w:t>
            </w:r>
          </w:p>
          <w:p w:rsidR="00B84732" w:rsidRPr="00C83740" w:rsidRDefault="00B84732" w:rsidP="00FC097B">
            <w:pPr>
              <w:pStyle w:val="TableParagraph"/>
              <w:ind w:right="926"/>
              <w:rPr>
                <w:i/>
              </w:rPr>
            </w:pPr>
            <w:r>
              <w:rPr>
                <w:i/>
              </w:rPr>
              <w:t>_________________________________</w:t>
            </w:r>
          </w:p>
          <w:p w:rsidR="00B84732" w:rsidRDefault="00B84732" w:rsidP="00FC097B">
            <w:pPr>
              <w:pStyle w:val="TableParagraph"/>
              <w:spacing w:before="1" w:line="252" w:lineRule="exact"/>
              <w:rPr>
                <w:sz w:val="21"/>
              </w:rPr>
            </w:pPr>
          </w:p>
          <w:p w:rsidR="00B84732" w:rsidRPr="00C83740" w:rsidRDefault="00B84732" w:rsidP="00FC097B">
            <w:pPr>
              <w:pStyle w:val="TableParagraph"/>
              <w:spacing w:before="1" w:line="252" w:lineRule="exact"/>
              <w:rPr>
                <w:i/>
              </w:rPr>
            </w:pPr>
            <w:r w:rsidRPr="00C83740">
              <w:rPr>
                <w:i/>
              </w:rPr>
              <w:t>Согласовано</w:t>
            </w:r>
          </w:p>
          <w:p w:rsidR="00B84732" w:rsidRPr="00C83740" w:rsidRDefault="00B84732" w:rsidP="00FC097B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 xml:space="preserve">Председатель ППО </w:t>
            </w:r>
          </w:p>
          <w:p w:rsidR="00B84732" w:rsidRPr="00C83740" w:rsidRDefault="00B84732" w:rsidP="00FC097B">
            <w:pPr>
              <w:pStyle w:val="TableParagraph"/>
              <w:spacing w:line="233" w:lineRule="exact"/>
              <w:rPr>
                <w:i/>
              </w:rPr>
            </w:pPr>
            <w:r>
              <w:rPr>
                <w:i/>
              </w:rPr>
              <w:t>А.В. Чернова_____________________</w:t>
            </w:r>
          </w:p>
        </w:tc>
        <w:tc>
          <w:tcPr>
            <w:tcW w:w="4610" w:type="dxa"/>
          </w:tcPr>
          <w:p w:rsidR="00B84732" w:rsidRPr="00C83740" w:rsidRDefault="00B84732" w:rsidP="00FC097B">
            <w:pPr>
              <w:pStyle w:val="TableParagraph"/>
              <w:spacing w:line="244" w:lineRule="exact"/>
              <w:ind w:left="944"/>
              <w:rPr>
                <w:i/>
              </w:rPr>
            </w:pPr>
            <w:r w:rsidRPr="00C83740">
              <w:rPr>
                <w:i/>
              </w:rPr>
              <w:t>Утверждаю</w:t>
            </w:r>
          </w:p>
          <w:p w:rsidR="00B84732" w:rsidRPr="00C83740" w:rsidRDefault="00B84732" w:rsidP="00FC097B">
            <w:pPr>
              <w:pStyle w:val="TableParagraph"/>
              <w:tabs>
                <w:tab w:val="left" w:pos="6016"/>
              </w:tabs>
              <w:spacing w:line="252" w:lineRule="exact"/>
              <w:ind w:left="944" w:right="-1412"/>
            </w:pPr>
            <w:r w:rsidRPr="00C83740">
              <w:t>Заведующая</w:t>
            </w:r>
            <w:r w:rsidRPr="00C83740">
              <w:rPr>
                <w:spacing w:val="-3"/>
              </w:rPr>
              <w:t xml:space="preserve"> </w:t>
            </w:r>
            <w:r>
              <w:t>Ю.С. Кирюшина</w:t>
            </w:r>
            <w:r w:rsidRPr="00C83740">
              <w:t xml:space="preserve"> </w:t>
            </w:r>
            <w:r w:rsidRPr="00C83740">
              <w:rPr>
                <w:u w:val="single"/>
              </w:rPr>
              <w:t xml:space="preserve"> </w:t>
            </w:r>
            <w:r w:rsidRPr="00C83740">
              <w:rPr>
                <w:u w:val="single"/>
              </w:rPr>
              <w:tab/>
            </w:r>
          </w:p>
          <w:p w:rsidR="00B84732" w:rsidRPr="00C83740" w:rsidRDefault="00B84732" w:rsidP="00FC097B">
            <w:pPr>
              <w:pStyle w:val="TableParagraph"/>
              <w:spacing w:line="252" w:lineRule="exact"/>
              <w:ind w:left="944"/>
            </w:pPr>
            <w:r>
              <w:t>«___</w:t>
            </w:r>
            <w:r w:rsidRPr="00C83740">
              <w:t>»</w:t>
            </w:r>
            <w:r w:rsidRPr="00C83740">
              <w:rPr>
                <w:spacing w:val="-5"/>
              </w:rPr>
              <w:t xml:space="preserve"> </w:t>
            </w:r>
            <w:r>
              <w:t>_______</w:t>
            </w:r>
            <w:r w:rsidRPr="00C83740">
              <w:rPr>
                <w:spacing w:val="4"/>
              </w:rPr>
              <w:t xml:space="preserve"> </w:t>
            </w:r>
            <w:r>
              <w:t>202___</w:t>
            </w:r>
            <w:r w:rsidRPr="00C83740">
              <w:rPr>
                <w:spacing w:val="-2"/>
              </w:rPr>
              <w:t xml:space="preserve"> </w:t>
            </w:r>
            <w:r w:rsidRPr="00C83740">
              <w:t>г.</w:t>
            </w:r>
          </w:p>
          <w:p w:rsidR="00B84732" w:rsidRPr="00C83740" w:rsidRDefault="00B84732" w:rsidP="00FC097B">
            <w:pPr>
              <w:pStyle w:val="TableParagraph"/>
              <w:spacing w:before="4" w:line="244" w:lineRule="auto"/>
              <w:ind w:left="944" w:right="181"/>
              <w:rPr>
                <w:i/>
              </w:rPr>
            </w:pPr>
            <w:r w:rsidRPr="00C83740">
              <w:rPr>
                <w:i/>
              </w:rPr>
              <w:t xml:space="preserve">Приказ </w:t>
            </w:r>
            <w:r>
              <w:rPr>
                <w:i/>
              </w:rPr>
              <w:t>________________________</w:t>
            </w:r>
          </w:p>
        </w:tc>
      </w:tr>
    </w:tbl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4"/>
        <w:gridCol w:w="1069"/>
        <w:gridCol w:w="1692"/>
      </w:tblGrid>
      <w:tr w:rsidR="00B84732" w:rsidTr="00FC097B">
        <w:tc>
          <w:tcPr>
            <w:tcW w:w="29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4732" w:rsidRPr="0018671D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732" w:rsidRPr="0018671D" w:rsidRDefault="00B84732" w:rsidP="00B8473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42BD5">
        <w:rPr>
          <w:lang w:val="ru-RU"/>
        </w:rPr>
        <w:br/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>МДОУ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>«Детский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>сад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151</w:t>
      </w:r>
      <w:r w:rsidRPr="00642BD5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151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Росси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31986-2012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«Межгосударственный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общес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венного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общественн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питания»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составлено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ХАССП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компетенцию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Default="00B84732" w:rsidP="00B847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84732" w:rsidRDefault="00B84732" w:rsidP="00B847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4732" w:rsidRDefault="00B84732" w:rsidP="00B847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4732" w:rsidRDefault="00B84732" w:rsidP="00B8473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4732" w:rsidRPr="00F91F27" w:rsidRDefault="00B84732" w:rsidP="00B8473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включаться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чьи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2.2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полноправным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членом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являе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решающим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приготовленных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пищеблоке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Default="00B84732" w:rsidP="00B847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бракеражной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84732" w:rsidRPr="00642BD5" w:rsidRDefault="00B84732" w:rsidP="00B8473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штучных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ционных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84732" w:rsidRPr="00642BD5" w:rsidRDefault="00B84732" w:rsidP="00B8473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органолептическая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пах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Возложение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поручений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proofErr w:type="gram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исполнению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адресованы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прямо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4732" w:rsidRPr="00642BD5" w:rsidRDefault="00B84732" w:rsidP="00B8473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выносить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Default="00B84732" w:rsidP="00B8473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Бракеражная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являться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раздачи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отбирать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контрольное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взвешивание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органолептич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скую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выносить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допустить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раздаче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напр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доработку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техн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калькуляционные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приготовления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пробл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препятствуют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выдаваемой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одежде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халате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шапо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перчатках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обуви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обязанностям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спец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альную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руководителе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proofErr w:type="gram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18671D" w:rsidRDefault="00B84732" w:rsidP="00B8473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ража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кулинарной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необход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регламентируется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действующ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санитарными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приложениях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жению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затребованные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предъявлять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пищевые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посуду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вынесенные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174"/>
      </w:tblGrid>
      <w:tr w:rsidR="00B84732" w:rsidRP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Pr="00642BD5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4732" w:rsidRP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2BD5">
        <w:rPr>
          <w:lang w:val="ru-RU"/>
        </w:rPr>
        <w:br/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циферблатные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весы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ценой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взвесить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массы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сравнить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масса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вынесении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допуст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предел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отбираемое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контрольного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взвешивания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793"/>
        <w:gridCol w:w="1384"/>
      </w:tblGrid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взвешивают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каком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количестве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Штучные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4732" w:rsidRPr="00642BD5" w:rsidRDefault="00B84732" w:rsidP="00FC097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4732" w:rsidRPr="00642BD5" w:rsidRDefault="00B84732" w:rsidP="00FC097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картофеля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бобовых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4732" w:rsidRPr="00642BD5" w:rsidRDefault="00B84732" w:rsidP="00FC097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4732" w:rsidRPr="00642BD5" w:rsidRDefault="00B84732" w:rsidP="00FC097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яиц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творога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соусами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4732" w:rsidRPr="00642BD5" w:rsidRDefault="00B84732" w:rsidP="00FC097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proofErr w:type="gram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жиром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продуктами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4732" w:rsidRDefault="00B84732" w:rsidP="00FC097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84732" w:rsidRPr="00642BD5" w:rsidRDefault="00B84732" w:rsidP="00FC097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84732" w:rsidRPr="00642BD5" w:rsidRDefault="00B84732" w:rsidP="00FC097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десерты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сахаром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сиропом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Сливочное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Голубцы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кабачки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помидоры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баклажаны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фаршированные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фруктами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гарнирами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proofErr w:type="gram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Котлеты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биточки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бифштексы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шницели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тефтели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рулеты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кролика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блинчики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сладкие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порцион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руемые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порций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Горячие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напитки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порции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ексы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пряники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коврижки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4732" w:rsidRPr="0018671D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Предел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допускаемых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отрицательных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отклонений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массы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пищевой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4"/>
        <w:gridCol w:w="1664"/>
        <w:gridCol w:w="3459"/>
      </w:tblGrid>
      <w:tr w:rsidR="00B84732" w:rsidTr="00FC09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Масса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кулинарных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полуфабрик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тов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изделий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блюд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напитков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допускаемых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отрицательных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отклонений</w:t>
            </w:r>
            <w:proofErr w:type="spellEnd"/>
          </w:p>
        </w:tc>
      </w:tr>
      <w:tr w:rsidR="00B84732" w:rsidTr="00FC09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200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300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включительно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4732" w:rsidRPr="0018671D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174"/>
      </w:tblGrid>
      <w:tr w:rsidR="00B84732" w:rsidRP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бракеражной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84732" w:rsidRP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732" w:rsidRPr="00642BD5" w:rsidRDefault="00B84732" w:rsidP="00B847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42BD5">
        <w:rPr>
          <w:lang w:val="ru-RU"/>
        </w:rPr>
        <w:br/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органолептической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готовых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блюд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бракеражную</w:t>
      </w:r>
      <w:proofErr w:type="spell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пробу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84732" w:rsidRPr="00642BD5" w:rsidRDefault="00B84732" w:rsidP="00B8473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ложек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жидкой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Содержимое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емкости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готовили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перемешивают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отбирают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тарелку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тестируемой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пробе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содержаться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поненты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84732" w:rsidRPr="00642BD5" w:rsidRDefault="00B84732" w:rsidP="00B8473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изделия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плотной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консистенции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изд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лия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внешне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нарезают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тарелке</w:t>
      </w:r>
      <w:proofErr w:type="gram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руемые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порции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дачи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методику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1.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Сначала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слабовыраженный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вкус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приступ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интенсивными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показателями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сладкие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блюда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дегустируют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последнюю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дегустации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проб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сохраняют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предста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возврата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дегустируемым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пробам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снимают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послевкусие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нейтрализующие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белый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хлеб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сухое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сное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печенье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питьевую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воду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84732" w:rsidRPr="00642BD5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таблице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готовой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рассчитывают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знака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дефектов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ваемой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приведенными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proofErr w:type="gramStart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proofErr w:type="gramEnd"/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642BD5">
        <w:rPr>
          <w:rFonts w:hAnsi="Times New Roman" w:cs="Times New Roman"/>
          <w:color w:val="000000"/>
          <w:sz w:val="24"/>
          <w:szCs w:val="24"/>
          <w:lang w:val="ru-RU"/>
        </w:rPr>
        <w:t xml:space="preserve"> 31986-2012.</w:t>
      </w:r>
    </w:p>
    <w:p w:rsidR="00B84732" w:rsidRDefault="00B84732" w:rsidP="00B8473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Методика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продукции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11"/>
        <w:gridCol w:w="6166"/>
      </w:tblGrid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оценивают</w:t>
            </w:r>
            <w:proofErr w:type="spellEnd"/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ложкой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отделяют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жидкую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супа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разбирают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плотную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цептурой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лука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петрушки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Каждую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составную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отмечая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добавлением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сметаны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рецептурой</w:t>
            </w:r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струйкой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наполнителей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B84732" w:rsidRPr="002D47DC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тарелке</w:t>
            </w:r>
            <w:proofErr w:type="gram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порции</w:t>
            </w:r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тушеных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запеченных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отварных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жареных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Вначале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Продукцию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тонким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тарелки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комков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макаронных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разваренность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слипаемость</w:t>
            </w:r>
            <w:proofErr w:type="spellEnd"/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реце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панировки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проколом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поварской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иглой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стуре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84732" w:rsidRPr="00642BD5" w:rsidRDefault="00B84732" w:rsidP="00FC09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ставные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гарнир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B84732" w:rsidRP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Холодные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текстуру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кулинарные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фабрикаты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оладьев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пирожков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фарша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оценивают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вкус</w:t>
            </w:r>
            <w:proofErr w:type="spellEnd"/>
          </w:p>
        </w:tc>
      </w:tr>
      <w:tr w:rsidR="00B84732" w:rsidRPr="0018671D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булочные</w:t>
            </w:r>
            <w:r w:rsidRPr="00642BD5">
              <w:rPr>
                <w:lang w:val="ru-RU"/>
              </w:rPr>
              <w:br/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18671D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отслоения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корочки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толщину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Затем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мякиша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пропеченность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непромеса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пористости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эластичность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полуфабрикатов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дующим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глазури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пышность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пластичность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оценивают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67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</w:t>
            </w:r>
          </w:p>
        </w:tc>
      </w:tr>
      <w:tr w:rsidR="00B84732" w:rsidRPr="0018671D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18671D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18671D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4732" w:rsidRPr="0018671D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4732" w:rsidRPr="0018671D" w:rsidRDefault="00B84732" w:rsidP="00B847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2. 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Методика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дачи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867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продукции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44"/>
        <w:gridCol w:w="1633"/>
      </w:tblGrid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Органолептические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незначительные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легкоустранимые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слабовыраженные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неравномерная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соленый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вкус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пригоден</w:t>
            </w:r>
            <w:proofErr w:type="gram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подсыхание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изделия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неправильная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нарезки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чрезмерный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специй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жидкость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салатах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жес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консистенция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мяса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удовлетворит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4732" w:rsidTr="00FC09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Pr="00642BD5" w:rsidRDefault="00B84732" w:rsidP="00FC097B">
            <w:pPr>
              <w:rPr>
                <w:lang w:val="ru-RU"/>
              </w:rPr>
            </w:pP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дефекты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присутствуют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привкусы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запахи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пересолено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недоварено</w:t>
            </w:r>
            <w:proofErr w:type="spellEnd"/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подгорело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утратило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642B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4732" w:rsidTr="00FC097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4732" w:rsidRDefault="00B84732" w:rsidP="00FC09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4732" w:rsidRDefault="00B84732" w:rsidP="00B84732"/>
    <w:p w:rsidR="000B4215" w:rsidRDefault="000B4215"/>
    <w:sectPr w:rsidR="000B4215" w:rsidSect="008051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0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E7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B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207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87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F0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904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32"/>
    <w:rsid w:val="000B4215"/>
    <w:rsid w:val="001101D8"/>
    <w:rsid w:val="00B8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3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73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1892</Words>
  <Characters>10791</Characters>
  <Application>Microsoft Office Word</Application>
  <DocSecurity>0</DocSecurity>
  <Lines>89</Lines>
  <Paragraphs>25</Paragraphs>
  <ScaleCrop>false</ScaleCrop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2023-04-06T12:14:00Z</dcterms:created>
  <dcterms:modified xsi:type="dcterms:W3CDTF">2023-04-06T12:15:00Z</dcterms:modified>
</cp:coreProperties>
</file>